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FF5B8">
      <w:pPr>
        <w:tabs>
          <w:tab w:val="left" w:pos="0"/>
        </w:tabs>
        <w:spacing w:line="360" w:lineRule="auto"/>
        <w:jc w:val="center"/>
        <w:rPr>
          <w:rFonts w:hint="eastAsia" w:ascii="华文中宋" w:hAnsi="华文中宋" w:eastAsia="华文中宋"/>
          <w:sz w:val="40"/>
          <w:lang w:val="en-US" w:eastAsia="zh-CN"/>
        </w:rPr>
      </w:pPr>
      <w:r>
        <w:rPr>
          <w:rFonts w:hint="eastAsia" w:ascii="华文中宋" w:hAnsi="华文中宋" w:eastAsia="华文中宋"/>
          <w:sz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/>
          <w:sz w:val="40"/>
        </w:rPr>
        <w:t>广元市中心医院</w:t>
      </w:r>
      <w:r>
        <w:rPr>
          <w:rFonts w:hint="eastAsia" w:ascii="华文中宋" w:hAnsi="华文中宋" w:eastAsia="华文中宋"/>
          <w:sz w:val="40"/>
          <w:lang w:val="en-US" w:eastAsia="zh-CN"/>
        </w:rPr>
        <w:t>血透中心弱电系统改造项目</w:t>
      </w:r>
    </w:p>
    <w:p w14:paraId="63045B7C">
      <w:pPr>
        <w:tabs>
          <w:tab w:val="left" w:pos="0"/>
        </w:tabs>
        <w:spacing w:line="360" w:lineRule="auto"/>
        <w:jc w:val="center"/>
        <w:rPr>
          <w:rFonts w:hint="eastAsia" w:ascii="华文中宋" w:hAnsi="华文中宋" w:eastAsia="华文中宋"/>
          <w:sz w:val="40"/>
          <w:lang w:eastAsia="zh-CN"/>
        </w:rPr>
      </w:pPr>
      <w:r>
        <w:rPr>
          <w:rFonts w:hint="eastAsia" w:ascii="华文中宋" w:hAnsi="华文中宋" w:eastAsia="华文中宋"/>
          <w:sz w:val="40"/>
        </w:rPr>
        <w:t>询价</w:t>
      </w:r>
      <w:r>
        <w:rPr>
          <w:rFonts w:hint="eastAsia" w:ascii="华文中宋" w:hAnsi="华文中宋" w:eastAsia="华文中宋"/>
          <w:sz w:val="40"/>
          <w:lang w:val="en-US" w:eastAsia="zh-CN"/>
        </w:rPr>
        <w:t>清单</w:t>
      </w:r>
    </w:p>
    <w:tbl>
      <w:tblPr>
        <w:tblStyle w:val="3"/>
        <w:tblpPr w:leftFromText="180" w:rightFromText="180" w:vertAnchor="page" w:horzAnchor="page" w:tblpXSpec="center" w:tblpY="313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22"/>
        <w:gridCol w:w="4167"/>
        <w:gridCol w:w="652"/>
        <w:gridCol w:w="700"/>
        <w:gridCol w:w="787"/>
        <w:gridCol w:w="787"/>
        <w:gridCol w:w="842"/>
      </w:tblGrid>
      <w:tr w14:paraId="2745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noWrap w:val="0"/>
            <w:vAlign w:val="center"/>
          </w:tcPr>
          <w:p w14:paraId="67F3F1C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22" w:type="dxa"/>
            <w:noWrap w:val="0"/>
            <w:vAlign w:val="center"/>
          </w:tcPr>
          <w:p w14:paraId="48D398C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品名</w:t>
            </w:r>
          </w:p>
        </w:tc>
        <w:tc>
          <w:tcPr>
            <w:tcW w:w="4167" w:type="dxa"/>
            <w:noWrap w:val="0"/>
            <w:vAlign w:val="center"/>
          </w:tcPr>
          <w:p w14:paraId="536A0745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  <w:tc>
          <w:tcPr>
            <w:tcW w:w="652" w:type="dxa"/>
            <w:noWrap w:val="0"/>
            <w:vAlign w:val="center"/>
          </w:tcPr>
          <w:p w14:paraId="5FFB264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00" w:type="dxa"/>
            <w:noWrap w:val="0"/>
            <w:vAlign w:val="center"/>
          </w:tcPr>
          <w:p w14:paraId="15FEB71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 w14:paraId="3811862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787" w:type="dxa"/>
            <w:noWrap w:val="0"/>
            <w:vAlign w:val="center"/>
          </w:tcPr>
          <w:p w14:paraId="651F3E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  <w:tc>
          <w:tcPr>
            <w:tcW w:w="842" w:type="dxa"/>
            <w:noWrap w:val="0"/>
            <w:vAlign w:val="center"/>
          </w:tcPr>
          <w:p w14:paraId="7C195DE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9CF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noWrap w:val="0"/>
            <w:vAlign w:val="center"/>
          </w:tcPr>
          <w:p w14:paraId="09EA5A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 w14:paraId="149FA7C0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无线网络改造</w:t>
            </w: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 w14:paraId="1290B96C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1.AC控制器1台：</w:t>
            </w:r>
          </w:p>
          <w:p w14:paraId="1DC58FB0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1、★支持≥4口PoE，整机供电64.2W</w:t>
            </w:r>
          </w:p>
          <w:p w14:paraId="238A212C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2、★支持5口千兆，其中1个千兆WAN口，4个千兆LAN口，支持1个USB扩展槽</w:t>
            </w:r>
          </w:p>
          <w:p w14:paraId="4DDD2F7C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3、支持AC功能，可支持本地转发和集中转发</w:t>
            </w:r>
          </w:p>
          <w:p w14:paraId="01F7DCE3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4、支持流量控制、上网行为管理、上网内容审计、实名审计</w:t>
            </w:r>
          </w:p>
          <w:p w14:paraId="557728C6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5、支持管理64个面板或放装AP（提供官网截图）</w:t>
            </w:r>
          </w:p>
          <w:p w14:paraId="7272E81F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6、支持IPSEC VPN、SSL VPN、PPTP VPN、L2TP VPN</w:t>
            </w:r>
          </w:p>
          <w:p w14:paraId="0A47E839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7、支持PPPOE、DHCP、NAT上网功能</w:t>
            </w:r>
          </w:p>
          <w:p w14:paraId="06DF933D">
            <w:pPr>
              <w:bidi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2.24口POE交换机1台：</w:t>
            </w:r>
          </w:p>
          <w:p w14:paraId="1072211D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1、★交换容量≥336Gbps，包转发率≥51Mpps</w:t>
            </w:r>
          </w:p>
          <w:p w14:paraId="5C734129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2、固化10/100/1000M以太网电口≥24，1000M/2.5G SFP千兆光接口≥4个</w:t>
            </w:r>
          </w:p>
          <w:p w14:paraId="5F5E9F8C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3、支持POE和POE+,同时可POE供电端口≥24个，POE最大输出功率≥370W，PoE满载下整机最大功耗403W</w:t>
            </w:r>
          </w:p>
          <w:p w14:paraId="35071397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4、设备采用降噪设计，整机噪声≤39dB</w:t>
            </w:r>
          </w:p>
          <w:p w14:paraId="16155E0B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5、支持高效节能以太网特性。端口如果在连续一段时间之内空闲，系统会将该端口设置为节能模式，当有报文收发时再通过定时发送的监听码流唤醒端口恢复业务，达到节能的效果。</w:t>
            </w:r>
          </w:p>
          <w:p w14:paraId="7ECE8ECE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6、所投产品端口浪涌抗扰度≥10KV（即具备10KV的防雷能力）</w:t>
            </w:r>
          </w:p>
          <w:p w14:paraId="6E23DD4D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7、支持专门针对CPU的保护机制，能够针对发往CPU处理的各种报文进行流           区分和优先级队列分级处理，保护交换机在各种环境下稳定工作.</w:t>
            </w:r>
          </w:p>
          <w:p w14:paraId="5BCA5862">
            <w:pPr>
              <w:bidi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3.无线AP18台：</w:t>
            </w:r>
          </w:p>
          <w:p w14:paraId="53725525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1、★要求产品采用双路双频设计，支持802.11ax标准，整机≥4条空间流。</w:t>
            </w:r>
          </w:p>
          <w:p w14:paraId="39F4D0F3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2、★整机最大无线速率≥2.97Gbps，整机有线口最高速率≥3.5G。</w:t>
            </w:r>
          </w:p>
          <w:p w14:paraId="6C1B6783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3、★配置≥1个千兆电口、≥1个2.5G SFP光口。</w:t>
            </w:r>
          </w:p>
          <w:p w14:paraId="136B0100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4、支持内置蓝牙5.1</w:t>
            </w:r>
          </w:p>
          <w:p w14:paraId="7FC16E72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5、▲为了降低辐射对人体带来的潜在危害，保证设备电磁辐射对人体安全，所投产品要求满足Council Recommendation 1999/519/EC Annex II 的相关要求， SAR值不高于2.0W/kg，提供第三方权威测试机构出具的测试报告复印件</w:t>
            </w:r>
          </w:p>
          <w:p w14:paraId="7D7BEA93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6、▲要求所投无线接入点符合国标GB/T 4208-2017即《外壳防护等级（IP代码）》，至少达到防护等级IP51，提供第三方权威机构出具的检测报告复印件</w:t>
            </w:r>
          </w:p>
          <w:p w14:paraId="76389896">
            <w:pPr>
              <w:bidi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4.网线4箱：</w:t>
            </w:r>
          </w:p>
          <w:p w14:paraId="3BA0F479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 xml:space="preserve">1、抗拉、抗扭、耐磨、防水、撕裂绳自剥皮线缆设计特性，减少线缆安装过程中的各种潜在风险。 </w:t>
            </w:r>
          </w:p>
          <w:p w14:paraId="17E77F7F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2、通过福禄克测试。</w:t>
            </w:r>
          </w:p>
          <w:p w14:paraId="1284104D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 xml:space="preserve">    3、CAT5E传输带宽100MHZ，推荐用于百兆传输。</w:t>
            </w:r>
          </w:p>
          <w:p w14:paraId="290D708F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 xml:space="preserve">    4、导体采用无氧铜，符合国家标准：GB/T3953，传输衰减小、延时低。</w:t>
            </w:r>
          </w:p>
          <w:p w14:paraId="3B7331BA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5、阻燃性能符合国家标准：GB/T 18380.22。</w:t>
            </w:r>
          </w:p>
          <w:p w14:paraId="0C4AA9EA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6、绿色环保，所用材料均符合RoHS；采用无氧铜；</w:t>
            </w:r>
          </w:p>
          <w:p w14:paraId="4DAB5A02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5.辅材：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配备根据甲方要求施工的辅材</w:t>
            </w:r>
          </w:p>
          <w:p w14:paraId="6A4D4996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652" w:type="dxa"/>
            <w:shd w:val="clear" w:color="auto" w:fill="auto"/>
            <w:noWrap w:val="0"/>
            <w:vAlign w:val="center"/>
          </w:tcPr>
          <w:p w14:paraId="79752E61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项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2C9A6A8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594B5E4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345800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33A66E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E4A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noWrap w:val="0"/>
            <w:vAlign w:val="center"/>
          </w:tcPr>
          <w:p w14:paraId="0BE020A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 w14:paraId="4E960319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有线网络改造</w:t>
            </w: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 w14:paraId="6D13F149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1.24口千兆交换机（5台）：</w:t>
            </w:r>
          </w:p>
          <w:p w14:paraId="556B917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1、★交换容量≥336Gbps</w:t>
            </w:r>
          </w:p>
          <w:p w14:paraId="4398F2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2、★包转发率≥51Mpps</w:t>
            </w:r>
          </w:p>
          <w:p w14:paraId="5AD5F3F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3、固化10/100/1000M以太网电口≥24，1000M/2.5G SFP千兆光接口≥4个</w:t>
            </w:r>
          </w:p>
          <w:p w14:paraId="50409D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4、采用绿色环保设计，整机最大功耗≤16W</w:t>
            </w:r>
          </w:p>
          <w:p w14:paraId="0D18930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5、设备采用静音无风扇节能设计</w:t>
            </w:r>
          </w:p>
          <w:p w14:paraId="30F2CD1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6、支持高效节能以太网特性。端口如果在连续一段时间之内空闲，系统会将该端口设置为节能模式，当有报文收发时再通过定时发送的监听码流唤醒端口恢复业务，达到节能的效果</w:t>
            </w:r>
          </w:p>
          <w:p w14:paraId="75444C5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7、所投产品端口浪涌抗扰度≥10KV（即具备10KV的防雷能力）</w:t>
            </w:r>
          </w:p>
          <w:p w14:paraId="7CB1281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8、支持专门针对CPU的保护机制，能够针对发往CPU处理的各种报文进行流 区分和优先级队列分级处理，保护交换机在各种环境下稳定工作</w:t>
            </w:r>
          </w:p>
          <w:p w14:paraId="350CA35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9、支持基础网络保护策略，能够限制用户向网络中发送ARP报文、ICMP请求报文、DHCP请求报文等数据包的数率，对超过限速阈值的报文进行丢弃处理，甚至能够识别攻击行为，对有攻击行为的用户进行隔离。</w:t>
            </w:r>
          </w:p>
          <w:p w14:paraId="06DA6A5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10、符合国家低碳环保等政策要求，支持IEEE 802.3az标准的EEE节能技术</w:t>
            </w:r>
          </w:p>
          <w:p w14:paraId="015DA56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11、支持IPV4/IPV6静态路由协议</w:t>
            </w:r>
          </w:p>
          <w:p w14:paraId="72729BA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2.网线（14箱）：</w:t>
            </w:r>
          </w:p>
          <w:p w14:paraId="6B4253F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 xml:space="preserve">1、抗拉、抗扭、耐磨、防水、撕裂绳自剥皮线缆设计特性，减少线缆安装过程中的各种潜在风险。 </w:t>
            </w:r>
          </w:p>
          <w:p w14:paraId="1A3DDAE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2、通过福禄克测试。</w:t>
            </w:r>
          </w:p>
          <w:p w14:paraId="25B07D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3、CAT5E传输带宽100MHZ，推荐用于百兆传输。</w:t>
            </w:r>
          </w:p>
          <w:p w14:paraId="24B075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4、导体采用无氧铜，符合国家标准：GB/T3953，传输衰减小、延时低。</w:t>
            </w:r>
          </w:p>
          <w:p w14:paraId="52A744C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5、阻燃性能符合国家标准：GB/T 18380.22。</w:t>
            </w:r>
          </w:p>
          <w:p w14:paraId="6BBA73E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6、绿色环保，所用材料均符合RoHS；采用无氧铜；</w:t>
            </w:r>
          </w:p>
          <w:p w14:paraId="7521721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3.网络模块及面板（65套）：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国标，需采用阻燃材质</w:t>
            </w:r>
          </w:p>
          <w:p w14:paraId="65AAA41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4.光纤（100米）：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国标8芯护套光纤</w:t>
            </w:r>
          </w:p>
          <w:p w14:paraId="110C5AA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5.辅材：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配备根据甲方要求施工的辅材</w:t>
            </w:r>
          </w:p>
        </w:tc>
        <w:tc>
          <w:tcPr>
            <w:tcW w:w="652" w:type="dxa"/>
            <w:shd w:val="clear" w:color="auto" w:fill="auto"/>
            <w:noWrap w:val="0"/>
            <w:vAlign w:val="center"/>
          </w:tcPr>
          <w:p w14:paraId="1261051A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项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BA279F0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7281657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7D9FE7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 w14:paraId="6AC58F9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B99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noWrap w:val="0"/>
            <w:vAlign w:val="center"/>
          </w:tcPr>
          <w:p w14:paraId="1D391A2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 w14:paraId="0E43D4A4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门禁系统</w:t>
            </w: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 w14:paraId="41DC466F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1、本次门禁输入密码及指纹进入</w:t>
            </w:r>
          </w:p>
          <w:p w14:paraId="0C0358AB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2、出门按开关即可。</w:t>
            </w:r>
          </w:p>
          <w:p w14:paraId="33BAA5DA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3、本次门禁科室自行管理</w:t>
            </w:r>
          </w:p>
          <w:p w14:paraId="0F3EC7C8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4、其中一套需支持可视对讲功能</w:t>
            </w:r>
          </w:p>
          <w:p w14:paraId="000ECB29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5、配备根据甲方要求施工的配件及线材</w:t>
            </w:r>
          </w:p>
        </w:tc>
        <w:tc>
          <w:tcPr>
            <w:tcW w:w="652" w:type="dxa"/>
            <w:shd w:val="clear" w:color="auto" w:fill="auto"/>
            <w:noWrap w:val="0"/>
            <w:vAlign w:val="center"/>
          </w:tcPr>
          <w:p w14:paraId="5F6711EE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套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5CD18851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787" w:type="dxa"/>
            <w:noWrap w:val="0"/>
            <w:vAlign w:val="center"/>
          </w:tcPr>
          <w:p w14:paraId="58C3F33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E1A572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 w14:paraId="2E646B0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999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44" w:type="dxa"/>
            <w:noWrap w:val="0"/>
            <w:vAlign w:val="center"/>
          </w:tcPr>
          <w:p w14:paraId="487C901A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 w14:paraId="03BA7217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背景音乐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系统</w:t>
            </w: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 w14:paraId="53C9EDB2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1、吸顶喇叭（七个白色）</w:t>
            </w:r>
          </w:p>
          <w:p w14:paraId="68EBADD7">
            <w:pPr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2、功放需支持分区，蓝牙、AUX等功能模式</w:t>
            </w:r>
          </w:p>
          <w:p w14:paraId="10EDA5C5">
            <w:pPr>
              <w:bidi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3、配备根据甲方要求施工的配件及线材</w:t>
            </w:r>
          </w:p>
        </w:tc>
        <w:tc>
          <w:tcPr>
            <w:tcW w:w="652" w:type="dxa"/>
            <w:shd w:val="clear" w:color="auto" w:fill="auto"/>
            <w:noWrap w:val="0"/>
            <w:vAlign w:val="center"/>
          </w:tcPr>
          <w:p w14:paraId="44E9992C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套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F47AEF1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76085696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1FD05C2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 w14:paraId="2BE39D4D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41F0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noWrap w:val="0"/>
            <w:vAlign w:val="center"/>
          </w:tcPr>
          <w:p w14:paraId="7BC933C1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1522" w:type="dxa"/>
            <w:noWrap w:val="0"/>
            <w:vAlign w:val="center"/>
          </w:tcPr>
          <w:p w14:paraId="73931833">
            <w:pPr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合计</w:t>
            </w:r>
          </w:p>
        </w:tc>
        <w:tc>
          <w:tcPr>
            <w:tcW w:w="7935" w:type="dxa"/>
            <w:gridSpan w:val="6"/>
            <w:noWrap w:val="0"/>
            <w:vAlign w:val="center"/>
          </w:tcPr>
          <w:p w14:paraId="61E7C996">
            <w:pPr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</w:tbl>
    <w:p w14:paraId="20EFCACC">
      <w:pPr>
        <w:rPr>
          <w:rFonts w:hint="eastAsia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40"/>
          <w:lang w:eastAsia="zh-CN"/>
        </w:rPr>
        <w:tab/>
      </w:r>
      <w:r>
        <w:rPr>
          <w:rFonts w:hint="eastAsia"/>
          <w:sz w:val="28"/>
          <w:szCs w:val="28"/>
        </w:rPr>
        <w:t>其    它：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7B611E8D">
      <w:pPr>
        <w:ind w:left="826" w:hanging="826" w:hangingChars="392"/>
        <w:rPr>
          <w:rStyle w:val="7"/>
          <w:rFonts w:hint="eastAsia"/>
        </w:rPr>
      </w:pPr>
      <w:r>
        <w:rPr>
          <w:rFonts w:hint="eastAsia"/>
          <w:b/>
        </w:rPr>
        <w:t>注：　</w:t>
      </w:r>
      <w:r>
        <w:rPr>
          <w:rStyle w:val="7"/>
          <w:rFonts w:hint="eastAsia"/>
        </w:rPr>
        <w:t>1.报价应是最终签收后的总价，包括运输、保险、代理、安装、调试、培训、税费、系统集成费用等其它费用。</w:t>
      </w:r>
    </w:p>
    <w:p w14:paraId="240F2D75">
      <w:pPr>
        <w:ind w:firstLine="662" w:firstLineChars="300"/>
        <w:rPr>
          <w:rStyle w:val="7"/>
          <w:rFonts w:hint="eastAsia"/>
        </w:rPr>
      </w:pPr>
      <w:r>
        <w:rPr>
          <w:rStyle w:val="7"/>
          <w:rFonts w:hint="eastAsia"/>
        </w:rPr>
        <w:t>2.报价人可将增配或优惠填在其它栏目，若无则不填写</w:t>
      </w:r>
    </w:p>
    <w:p w14:paraId="6CAEDBD2">
      <w:pPr>
        <w:ind w:left="657" w:leftChars="313"/>
        <w:rPr>
          <w:rStyle w:val="7"/>
        </w:rPr>
      </w:pPr>
      <w:r>
        <w:rPr>
          <w:rStyle w:val="7"/>
          <w:rFonts w:hint="eastAsia"/>
        </w:rPr>
        <w:t>3.因各生产厂家产品注册名称等信息的差异，所以询价产品名称和规格可以不限于明细清单中的名称和规格，但产品功能必须满足使用要求。</w:t>
      </w:r>
    </w:p>
    <w:p w14:paraId="46AC30E6">
      <w:pPr>
        <w:ind w:left="851" w:leftChars="300" w:hanging="221" w:hangingChars="100"/>
        <w:rPr>
          <w:rStyle w:val="7"/>
          <w:rFonts w:hint="eastAsia"/>
        </w:rPr>
      </w:pPr>
      <w:r>
        <w:rPr>
          <w:rStyle w:val="7"/>
          <w:rFonts w:hint="eastAsia"/>
        </w:rPr>
        <w:t>4. 报价文件需要提供公司资质证明材料，响应供应商产品报价包括但不限于询价内容，应报尽报以保证维修换件正常开展使用。</w:t>
      </w:r>
    </w:p>
    <w:p w14:paraId="51C387C9">
      <w:pPr>
        <w:ind w:firstLine="649" w:firstLineChars="294"/>
        <w:rPr>
          <w:rFonts w:ascii="宋体" w:hAnsi="宋体"/>
          <w:szCs w:val="32"/>
        </w:rPr>
      </w:pPr>
      <w:r>
        <w:rPr>
          <w:rStyle w:val="7"/>
          <w:rFonts w:hint="eastAsia"/>
        </w:rPr>
        <w:t>5.详细报价可另附表</w:t>
      </w:r>
    </w:p>
    <w:p w14:paraId="1991996C">
      <w:pPr>
        <w:spacing w:line="720" w:lineRule="auto"/>
        <w:rPr>
          <w:rFonts w:hint="eastAsia" w:ascii="宋体" w:hAnsi="宋体"/>
          <w:szCs w:val="32"/>
        </w:rPr>
      </w:pPr>
    </w:p>
    <w:p w14:paraId="281F9A95">
      <w:pPr>
        <w:spacing w:line="720" w:lineRule="auto"/>
        <w:rPr>
          <w:rFonts w:ascii="宋体"/>
          <w:szCs w:val="32"/>
        </w:rPr>
      </w:pPr>
      <w:r>
        <w:rPr>
          <w:rFonts w:hint="eastAsia" w:ascii="宋体" w:hAnsi="宋体"/>
          <w:szCs w:val="32"/>
        </w:rPr>
        <w:t xml:space="preserve">报价供货商：                         </w:t>
      </w:r>
      <w:r>
        <w:rPr>
          <w:rFonts w:ascii="宋体" w:hAnsi="宋体"/>
          <w:szCs w:val="32"/>
        </w:rPr>
        <w:t xml:space="preserve"> </w:t>
      </w:r>
      <w:r>
        <w:rPr>
          <w:rFonts w:hint="eastAsia" w:ascii="宋体" w:hAnsi="宋体"/>
          <w:szCs w:val="32"/>
        </w:rPr>
        <w:t>（公章）</w:t>
      </w:r>
    </w:p>
    <w:p w14:paraId="6916BFF9">
      <w:pPr>
        <w:spacing w:line="720" w:lineRule="auto"/>
        <w:rPr>
          <w:rFonts w:hint="eastAsia" w:ascii="宋体"/>
          <w:szCs w:val="32"/>
        </w:rPr>
      </w:pPr>
      <w:r>
        <w:rPr>
          <w:rFonts w:hint="eastAsia" w:ascii="宋体" w:hAnsi="宋体"/>
          <w:szCs w:val="32"/>
        </w:rPr>
        <w:t>联</w:t>
      </w:r>
      <w:r>
        <w:rPr>
          <w:rFonts w:ascii="宋体" w:hAnsi="宋体"/>
          <w:szCs w:val="32"/>
        </w:rPr>
        <w:t xml:space="preserve"> </w:t>
      </w:r>
      <w:r>
        <w:rPr>
          <w:rFonts w:hint="eastAsia" w:ascii="宋体" w:hAnsi="宋体"/>
          <w:szCs w:val="32"/>
        </w:rPr>
        <w:t>系</w:t>
      </w:r>
      <w:r>
        <w:rPr>
          <w:rFonts w:ascii="宋体" w:hAnsi="宋体"/>
          <w:szCs w:val="32"/>
        </w:rPr>
        <w:t xml:space="preserve"> </w:t>
      </w:r>
      <w:r>
        <w:rPr>
          <w:rFonts w:hint="eastAsia" w:ascii="宋体" w:hAnsi="宋体"/>
          <w:szCs w:val="32"/>
        </w:rPr>
        <w:t xml:space="preserve">人： </w:t>
      </w:r>
    </w:p>
    <w:p w14:paraId="72FABE56">
      <w:pPr>
        <w:spacing w:line="720" w:lineRule="auto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联系电话： </w:t>
      </w:r>
    </w:p>
    <w:p w14:paraId="6CB7099B">
      <w:pPr>
        <w:spacing w:line="720" w:lineRule="auto"/>
        <w:rPr>
          <w:rFonts w:ascii="宋体"/>
          <w:sz w:val="16"/>
          <w:szCs w:val="15"/>
        </w:rPr>
      </w:pPr>
      <w:r>
        <w:rPr>
          <w:rFonts w:hint="eastAsia" w:ascii="宋体" w:hAnsi="宋体"/>
          <w:szCs w:val="32"/>
        </w:rPr>
        <w:t xml:space="preserve">报价日期： </w:t>
      </w:r>
    </w:p>
    <w:p w14:paraId="475AAB3B">
      <w:pPr>
        <w:tabs>
          <w:tab w:val="left" w:pos="0"/>
          <w:tab w:val="left" w:pos="292"/>
        </w:tabs>
        <w:spacing w:line="360" w:lineRule="auto"/>
        <w:jc w:val="left"/>
        <w:rPr>
          <w:rFonts w:hint="eastAsia" w:ascii="华文中宋" w:hAnsi="华文中宋" w:eastAsia="华文中宋"/>
          <w:sz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jQwNjUyYmVhYmMyZDExNjE5ODAyMTFiMzFmYjIifQ=="/>
  </w:docVars>
  <w:rsids>
    <w:rsidRoot w:val="3B3A7322"/>
    <w:rsid w:val="00611693"/>
    <w:rsid w:val="00B80147"/>
    <w:rsid w:val="13C05D76"/>
    <w:rsid w:val="16E77C32"/>
    <w:rsid w:val="26B21A03"/>
    <w:rsid w:val="289B1999"/>
    <w:rsid w:val="32300641"/>
    <w:rsid w:val="3B3A7322"/>
    <w:rsid w:val="51AC68C3"/>
    <w:rsid w:val="57357B6B"/>
    <w:rsid w:val="5A52071A"/>
    <w:rsid w:val="5C34243D"/>
    <w:rsid w:val="749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_Style 2"/>
    <w:qFormat/>
    <w:uiPriority w:val="33"/>
    <w:rPr>
      <w:b/>
      <w:bCs/>
      <w:smallCaps/>
      <w:spacing w:val="5"/>
    </w:rPr>
  </w:style>
  <w:style w:type="character" w:customStyle="1" w:styleId="7">
    <w:name w:val="_Style 1"/>
    <w:qFormat/>
    <w:uiPriority w:val="33"/>
    <w:rPr>
      <w:b/>
      <w:bCs/>
      <w:smallCaps/>
      <w:spacing w:val="5"/>
    </w:rPr>
  </w:style>
  <w:style w:type="paragraph" w:styleId="8">
    <w:name w:val="No Spacing"/>
    <w:autoRedefine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仿宋_GB2312" w:hAnsi="Calibri" w:eastAsia="仿宋_GB2312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1841</Words>
  <Characters>2197</Characters>
  <Lines>0</Lines>
  <Paragraphs>0</Paragraphs>
  <TotalTime>118</TotalTime>
  <ScaleCrop>false</ScaleCrop>
  <LinksUpToDate>false</LinksUpToDate>
  <CharactersWithSpaces>2322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2023-05-08T10:18:00Z</dcterms:created>
  <dc:creator>d'd'k</dc:creator>
  <cp:lastModifiedBy>硬件锕馗</cp:lastModifiedBy>
  <cp:lastPrinted>2024-09-04T02:29:10Z</cp:lastPrinted>
  <dcterms:modified xsi:type="dcterms:W3CDTF">2024-09-04T04:29:52Z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DFC74596904145C9842041C2B954926B_13</vt:lpwstr>
  </property>
</Properties>
</file>