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3A50" w14:textId="77777777" w:rsidR="00FC40EC" w:rsidRDefault="00FC40E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广元市中心医院</w:t>
      </w:r>
      <w:r w:rsidRPr="00FC40EC">
        <w:rPr>
          <w:rFonts w:ascii="方正小标宋简体" w:eastAsia="方正小标宋简体" w:hAnsi="方正小标宋简体" w:cs="方正小标宋简体" w:hint="eastAsia"/>
          <w:sz w:val="44"/>
          <w:szCs w:val="44"/>
        </w:rPr>
        <w:t>医务管理信息系统</w:t>
      </w:r>
    </w:p>
    <w:p w14:paraId="6B0D138B" w14:textId="1EDAAACD" w:rsidR="000009FB" w:rsidRDefault="00FC40E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FC40EC"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建设要求</w:t>
      </w:r>
    </w:p>
    <w:p w14:paraId="3DC48E17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1.全院医师档案管理：医师基本信息管理、执业信息、科研信息、进修学习、支援信息、获奖信息、手术权限信息、处方权限信息、特殊技能权限信息、</w:t>
      </w:r>
      <w:proofErr w:type="gramStart"/>
      <w:r w:rsidRPr="00FC40EC">
        <w:rPr>
          <w:rFonts w:hAnsiTheme="minorEastAsia" w:cstheme="minorBidi" w:hint="eastAsia"/>
          <w:kern w:val="0"/>
          <w:sz w:val="32"/>
          <w:szCs w:val="32"/>
        </w:rPr>
        <w:t>精麻毒</w:t>
      </w:r>
      <w:proofErr w:type="gramEnd"/>
      <w:r w:rsidRPr="00FC40EC">
        <w:rPr>
          <w:rFonts w:hAnsiTheme="minorEastAsia" w:cstheme="minorBidi" w:hint="eastAsia"/>
          <w:kern w:val="0"/>
          <w:sz w:val="32"/>
          <w:szCs w:val="32"/>
        </w:rPr>
        <w:t>权限信息、抗肿瘤、激素药品权限信息、综合评价等。支持证件上传存档；</w:t>
      </w:r>
    </w:p>
    <w:p w14:paraId="388BCD5D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2.依法执业授权管理：医师处方权管理、抗菌药品授权管理（动态授权）、手术授权（动态授权）、特殊技能操作授权、</w:t>
      </w:r>
      <w:proofErr w:type="gramStart"/>
      <w:r w:rsidRPr="00FC40EC">
        <w:rPr>
          <w:rFonts w:hAnsiTheme="minorEastAsia" w:cstheme="minorBidi" w:hint="eastAsia"/>
          <w:kern w:val="0"/>
          <w:sz w:val="32"/>
          <w:szCs w:val="32"/>
        </w:rPr>
        <w:t>精麻毒</w:t>
      </w:r>
      <w:proofErr w:type="gramEnd"/>
      <w:r w:rsidRPr="00FC40EC">
        <w:rPr>
          <w:rFonts w:hAnsiTheme="minorEastAsia" w:cstheme="minorBidi" w:hint="eastAsia"/>
          <w:kern w:val="0"/>
          <w:sz w:val="32"/>
          <w:szCs w:val="32"/>
        </w:rPr>
        <w:t>授权管理、医学影像报告授权、病理授权、检验报告授权；</w:t>
      </w:r>
    </w:p>
    <w:p w14:paraId="66524DC9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3.医师定期考核：科室每月绩效考核，晋升、定级考核、医师日常行为记分、医师个人年度技术档案；</w:t>
      </w:r>
    </w:p>
    <w:p w14:paraId="7E7F1286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4.医疗质量管理考核：每月质</w:t>
      </w:r>
      <w:proofErr w:type="gramStart"/>
      <w:r w:rsidRPr="00FC40EC">
        <w:rPr>
          <w:rFonts w:hAnsiTheme="minorEastAsia" w:cstheme="minorBidi" w:hint="eastAsia"/>
          <w:kern w:val="0"/>
          <w:sz w:val="32"/>
          <w:szCs w:val="32"/>
        </w:rPr>
        <w:t>控重点</w:t>
      </w:r>
      <w:proofErr w:type="gramEnd"/>
      <w:r w:rsidRPr="00FC40EC">
        <w:rPr>
          <w:rFonts w:hAnsiTheme="minorEastAsia" w:cstheme="minorBidi" w:hint="eastAsia"/>
          <w:kern w:val="0"/>
          <w:sz w:val="32"/>
          <w:szCs w:val="32"/>
        </w:rPr>
        <w:t>内容管理、科室自查管理（报告）、科室质</w:t>
      </w:r>
      <w:proofErr w:type="gramStart"/>
      <w:r w:rsidRPr="00FC40EC">
        <w:rPr>
          <w:rFonts w:hAnsiTheme="minorEastAsia" w:cstheme="minorBidi" w:hint="eastAsia"/>
          <w:kern w:val="0"/>
          <w:sz w:val="32"/>
          <w:szCs w:val="32"/>
        </w:rPr>
        <w:t>控内容</w:t>
      </w:r>
      <w:proofErr w:type="gramEnd"/>
      <w:r w:rsidRPr="00FC40EC">
        <w:rPr>
          <w:rFonts w:hAnsiTheme="minorEastAsia" w:cstheme="minorBidi" w:hint="eastAsia"/>
          <w:kern w:val="0"/>
          <w:sz w:val="32"/>
          <w:szCs w:val="32"/>
        </w:rPr>
        <w:t>抽查、督查结果（反馈）管理、医疗质量考评、统计分析；</w:t>
      </w:r>
    </w:p>
    <w:p w14:paraId="6BF69E35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5.定期科室检查：ICU检查、手术科室检查、非手术科室检查、急诊科检查、麻醉科检查、病理科检查、</w:t>
      </w:r>
      <w:proofErr w:type="gramStart"/>
      <w:r w:rsidRPr="00FC40EC">
        <w:rPr>
          <w:rFonts w:hAnsiTheme="minorEastAsia" w:cstheme="minorBidi" w:hint="eastAsia"/>
          <w:kern w:val="0"/>
          <w:sz w:val="32"/>
          <w:szCs w:val="32"/>
        </w:rPr>
        <w:t>体检科</w:t>
      </w:r>
      <w:proofErr w:type="gramEnd"/>
      <w:r w:rsidRPr="00FC40EC">
        <w:rPr>
          <w:rFonts w:hAnsiTheme="minorEastAsia" w:cstheme="minorBidi" w:hint="eastAsia"/>
          <w:kern w:val="0"/>
          <w:sz w:val="32"/>
          <w:szCs w:val="32"/>
        </w:rPr>
        <w:t>检查、血透室检查、医技科室检查、其它科室检查、自定义科室检查、数据统计与分析；</w:t>
      </w:r>
    </w:p>
    <w:p w14:paraId="6F203716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6.专项质量检查：交接班检查、安全检查、夜查房检查、发热门诊督查、等其它专项检查；</w:t>
      </w:r>
    </w:p>
    <w:p w14:paraId="41EE2D1F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7.质</w:t>
      </w:r>
      <w:proofErr w:type="gramStart"/>
      <w:r w:rsidRPr="00FC40EC">
        <w:rPr>
          <w:rFonts w:hAnsiTheme="minorEastAsia" w:cstheme="minorBidi" w:hint="eastAsia"/>
          <w:kern w:val="0"/>
          <w:sz w:val="32"/>
          <w:szCs w:val="32"/>
        </w:rPr>
        <w:t>控检查</w:t>
      </w:r>
      <w:proofErr w:type="gramEnd"/>
      <w:r w:rsidRPr="00FC40EC">
        <w:rPr>
          <w:rFonts w:hAnsiTheme="minorEastAsia" w:cstheme="minorBidi" w:hint="eastAsia"/>
          <w:kern w:val="0"/>
          <w:sz w:val="32"/>
          <w:szCs w:val="32"/>
        </w:rPr>
        <w:t>方案管理：检查项目维护（管理）、检查项目分类维护（管理）、检查模板维护（管理）；</w:t>
      </w:r>
    </w:p>
    <w:p w14:paraId="6945C7EA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lastRenderedPageBreak/>
        <w:t>9.医疗纠纷管理：包含纠纷登记、受理、鉴定、诉讼、处理、整改、统计分析；</w:t>
      </w:r>
    </w:p>
    <w:p w14:paraId="35134B0D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9.医疗工作简报：工作简报配置管理、工作简报生成和导出管理；</w:t>
      </w:r>
    </w:p>
    <w:p w14:paraId="403312E8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10.文件管理：文书管理、上下级通知管理、公文管理；</w:t>
      </w:r>
    </w:p>
    <w:p w14:paraId="02691851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11.医疗技术管理：包含常规医疗技术、新技术新项目和限制类医疗技术；针对医疗技术分级管理、医疗技术授权管理、临床应用数据统计与分析；</w:t>
      </w:r>
    </w:p>
    <w:p w14:paraId="14D67A39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12.委员会管理：委员会信息管理、工作计划管理、委员会会议记录；</w:t>
      </w:r>
    </w:p>
    <w:p w14:paraId="031BA94A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13.应急培训管理：院级演练管理、科级演练管理、外出协调演练管理；</w:t>
      </w:r>
    </w:p>
    <w:p w14:paraId="573A386C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14.学科建设：学科建设计划管理、五个中心管理、重点专科建设管理、；</w:t>
      </w:r>
    </w:p>
    <w:p w14:paraId="6F937E72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15.统计分析：医师手术工作量统计、医师手术效率分析、医师处方工作量统计、</w:t>
      </w:r>
      <w:proofErr w:type="gramStart"/>
      <w:r w:rsidRPr="00FC40EC">
        <w:rPr>
          <w:rFonts w:hAnsiTheme="minorEastAsia" w:cstheme="minorBidi" w:hint="eastAsia"/>
          <w:kern w:val="0"/>
          <w:sz w:val="32"/>
          <w:szCs w:val="32"/>
        </w:rPr>
        <w:t>医师精麻毒药</w:t>
      </w:r>
      <w:proofErr w:type="gramEnd"/>
      <w:r w:rsidRPr="00FC40EC">
        <w:rPr>
          <w:rFonts w:hAnsiTheme="minorEastAsia" w:cstheme="minorBidi" w:hint="eastAsia"/>
          <w:kern w:val="0"/>
          <w:sz w:val="32"/>
          <w:szCs w:val="32"/>
        </w:rPr>
        <w:t>品开立统计、医师违规手术统计、医师违规用药统计、三级医院质量指标统计（住院死亡类指标、重返类指标统计、医院运行管理类指标统计）；</w:t>
      </w:r>
    </w:p>
    <w:p w14:paraId="0866CBE3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16.基础数据管理：医疗质控指标管理、指标目标值管理、ICD9信息维护和管理、ICD10信息管理、重点手术管理等信息维护；</w:t>
      </w:r>
    </w:p>
    <w:p w14:paraId="6AA8694D" w14:textId="77777777" w:rsidR="00FC40EC" w:rsidRPr="00FC40EC" w:rsidRDefault="00FC40EC" w:rsidP="00FC40EC">
      <w:pPr>
        <w:pStyle w:val="a3"/>
        <w:spacing w:line="560" w:lineRule="exact"/>
        <w:ind w:firstLineChars="200" w:firstLine="640"/>
        <w:rPr>
          <w:rFonts w:hAnsiTheme="minorEastAsia" w:cstheme="minorBidi" w:hint="eastAsia"/>
          <w:kern w:val="0"/>
          <w:sz w:val="32"/>
          <w:szCs w:val="32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t>17.移动端：使用移动端进行科室医疗质量检查、病历检查、消息推送。</w:t>
      </w:r>
    </w:p>
    <w:p w14:paraId="098A0D46" w14:textId="0C631D6B" w:rsidR="000009FB" w:rsidRDefault="00FC40EC" w:rsidP="00FC40EC">
      <w:pPr>
        <w:pStyle w:val="a3"/>
        <w:spacing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C40EC">
        <w:rPr>
          <w:rFonts w:hAnsiTheme="minorEastAsia" w:cstheme="minorBidi" w:hint="eastAsia"/>
          <w:kern w:val="0"/>
          <w:sz w:val="32"/>
          <w:szCs w:val="32"/>
        </w:rPr>
        <w:lastRenderedPageBreak/>
        <w:t>18.消息通知：医务部常用的消息通知管理</w:t>
      </w:r>
      <w:r>
        <w:rPr>
          <w:rFonts w:hAnsiTheme="minorEastAsia" w:cstheme="minorBidi" w:hint="eastAsia"/>
          <w:kern w:val="0"/>
          <w:sz w:val="32"/>
          <w:szCs w:val="32"/>
        </w:rPr>
        <w:t>。</w:t>
      </w:r>
    </w:p>
    <w:sectPr w:rsidR="0000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TYzYTJlMzEyNzI1Nzk1YzMxNzA1ZmYxMDNiODIifQ=="/>
  </w:docVars>
  <w:rsids>
    <w:rsidRoot w:val="000009FB"/>
    <w:rsid w:val="000009FB"/>
    <w:rsid w:val="00FC40EC"/>
    <w:rsid w:val="027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99500"/>
  <w15:docId w15:val="{57F3C9B0-82B3-4D93-B534-FDB322F6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autoSpaceDE w:val="0"/>
      <w:autoSpaceDN w:val="0"/>
      <w:jc w:val="both"/>
    </w:pPr>
    <w:rPr>
      <w:rFonts w:ascii="仿宋_GB2312" w:eastAsia="仿宋_GB2312" w:hAnsi="Calibri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849</Characters>
  <Application>Microsoft Office Word</Application>
  <DocSecurity>0</DocSecurity>
  <Lines>7</Lines>
  <Paragraphs>1</Paragraphs>
  <ScaleCrop>false</ScaleCrop>
  <Company>China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User</cp:lastModifiedBy>
  <cp:revision>2</cp:revision>
  <dcterms:created xsi:type="dcterms:W3CDTF">2024-06-15T03:57:00Z</dcterms:created>
  <dcterms:modified xsi:type="dcterms:W3CDTF">2024-07-05T02:22:00Z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63FCDE9F33B149B6AEC98C0492BBEFF7_12</vt:lpwstr>
  </property>
</Properties>
</file>